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6B2C30" w:rsidRPr="00DC2570" w:rsidRDefault="006B2C30" w:rsidP="006B2C30">
      <w:pPr>
        <w:jc w:val="center"/>
        <w:rPr>
          <w:sz w:val="30"/>
          <w:szCs w:val="30"/>
          <w:rtl/>
          <w:lang w:bidi="fa-IR"/>
        </w:rPr>
      </w:pPr>
      <w:r w:rsidRPr="00DC2570">
        <w:rPr>
          <w:rFonts w:cs="B Titr" w:hint="cs"/>
          <w:sz w:val="76"/>
          <w:szCs w:val="76"/>
          <w:rtl/>
          <w:lang w:bidi="fa-IR"/>
        </w:rPr>
        <w:t>تشابهات بهائیت و تشیع</w:t>
      </w:r>
    </w:p>
    <w:p w:rsidR="006B2C30" w:rsidRPr="006177DE" w:rsidRDefault="006B2C30" w:rsidP="006B2C30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6B2C30" w:rsidRPr="006B2C30" w:rsidRDefault="006B2C30" w:rsidP="006B2C30">
      <w:pPr>
        <w:spacing w:line="276" w:lineRule="auto"/>
        <w:jc w:val="center"/>
        <w:rPr>
          <w:rFonts w:ascii="Tahoma" w:hAnsi="Tahoma" w:cs="B Jadid"/>
          <w:sz w:val="16"/>
          <w:szCs w:val="16"/>
          <w:rtl/>
          <w:lang w:bidi="fa-IR"/>
        </w:rPr>
      </w:pPr>
    </w:p>
    <w:p w:rsidR="006B2C30" w:rsidRDefault="006B2C30" w:rsidP="006B2C30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6B2C30" w:rsidRPr="007B5B80" w:rsidRDefault="006B2C30" w:rsidP="006B2C30">
      <w:pPr>
        <w:jc w:val="center"/>
        <w:rPr>
          <w:rFonts w:cs="B Yagut"/>
          <w:b/>
          <w:bCs/>
          <w:sz w:val="48"/>
          <w:szCs w:val="48"/>
          <w:rtl/>
          <w:lang w:bidi="fa-IR"/>
        </w:rPr>
      </w:pPr>
    </w:p>
    <w:p w:rsidR="006B2C30" w:rsidRDefault="006B2C30" w:rsidP="006B2C30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نویسنده</w:t>
      </w:r>
      <w:r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E448C" w:rsidRPr="00284F7F" w:rsidRDefault="006B2C30" w:rsidP="006B2C30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>
        <w:rPr>
          <w:rFonts w:cs="B Yagut" w:hint="cs"/>
          <w:b/>
          <w:bCs/>
          <w:sz w:val="36"/>
          <w:szCs w:val="36"/>
          <w:rtl/>
          <w:lang w:bidi="fa-IR"/>
        </w:rPr>
        <w:t>علی حسین امیری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B651D1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83"/>
        <w:gridCol w:w="554"/>
        <w:gridCol w:w="1452"/>
        <w:gridCol w:w="2159"/>
      </w:tblGrid>
      <w:tr w:rsidR="00DC2570" w:rsidRPr="00DC2570" w:rsidTr="00486236">
        <w:trPr>
          <w:jc w:val="center"/>
        </w:trPr>
        <w:tc>
          <w:tcPr>
            <w:tcW w:w="1527" w:type="pct"/>
            <w:vAlign w:val="center"/>
          </w:tcPr>
          <w:p w:rsidR="00DC2570" w:rsidRPr="00DC2570" w:rsidRDefault="00DC2570" w:rsidP="00DC2570">
            <w:pPr>
              <w:spacing w:after="60" w:line="259" w:lineRule="auto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lastRenderedPageBreak/>
              <w:t>عنوان</w:t>
            </w:r>
            <w:r w:rsidRPr="00DC2570"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bidi="fa-IR"/>
              </w:rPr>
              <w:t xml:space="preserve"> کتاب</w:t>
            </w:r>
            <w:r w:rsidRPr="00DC257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DC2570" w:rsidRPr="00DC2570" w:rsidRDefault="00DC2570" w:rsidP="00DC2570">
            <w:pPr>
              <w:spacing w:after="60" w:line="259" w:lineRule="auto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>تشابهات بهائ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ت</w:t>
            </w: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و تش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ع</w:t>
            </w:r>
          </w:p>
        </w:tc>
      </w:tr>
      <w:tr w:rsidR="00DC2570" w:rsidRPr="00DC2570" w:rsidTr="00486236">
        <w:trPr>
          <w:jc w:val="center"/>
        </w:trPr>
        <w:tc>
          <w:tcPr>
            <w:tcW w:w="1527" w:type="pct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>تألیف</w:t>
            </w:r>
            <w:r w:rsidRPr="00DC2570"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>عل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حس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ن</w:t>
            </w: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ام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ر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DC2570" w:rsidRPr="00DC2570" w:rsidTr="00486236">
        <w:trPr>
          <w:jc w:val="center"/>
        </w:trPr>
        <w:tc>
          <w:tcPr>
            <w:tcW w:w="1527" w:type="pct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>فرق ش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عه</w:t>
            </w: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(اسماع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ل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ه،</w:t>
            </w: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نص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ر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ه،</w:t>
            </w: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ش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خ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ه،</w:t>
            </w: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باب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ت</w:t>
            </w: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و بهائ</w:t>
            </w: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ی</w:t>
            </w:r>
            <w:r w:rsidRPr="00DC2570">
              <w:rPr>
                <w:rFonts w:ascii="IRMitra" w:eastAsia="Calibri" w:hAnsi="IRMitra" w:cs="IRMitra" w:hint="eastAsia"/>
                <w:color w:val="244061"/>
                <w:sz w:val="26"/>
                <w:szCs w:val="26"/>
                <w:rtl/>
                <w:lang w:bidi="fa-IR"/>
              </w:rPr>
              <w:t>ت</w:t>
            </w:r>
            <w:r w:rsidRPr="00DC2570"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و...)</w:t>
            </w:r>
          </w:p>
        </w:tc>
      </w:tr>
      <w:tr w:rsidR="00DC2570" w:rsidRPr="00DC2570" w:rsidTr="00486236">
        <w:trPr>
          <w:jc w:val="center"/>
        </w:trPr>
        <w:tc>
          <w:tcPr>
            <w:tcW w:w="1527" w:type="pct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 xml:space="preserve">اول (دیجیتال) </w:t>
            </w:r>
          </w:p>
        </w:tc>
      </w:tr>
      <w:tr w:rsidR="00DC2570" w:rsidRPr="00DC2570" w:rsidTr="00486236">
        <w:trPr>
          <w:jc w:val="center"/>
        </w:trPr>
        <w:tc>
          <w:tcPr>
            <w:tcW w:w="1527" w:type="pct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color w:val="244061"/>
                <w:sz w:val="26"/>
                <w:szCs w:val="26"/>
                <w:rtl/>
                <w:lang w:bidi="fa-IR"/>
              </w:rPr>
              <w:t>آبان (عقرب) 1394شمسی، 1436 هجری</w:t>
            </w:r>
          </w:p>
        </w:tc>
      </w:tr>
      <w:tr w:rsidR="00DC2570" w:rsidRPr="00DC2570" w:rsidTr="00486236">
        <w:trPr>
          <w:jc w:val="center"/>
        </w:trPr>
        <w:tc>
          <w:tcPr>
            <w:tcW w:w="1527" w:type="pct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26"/>
                <w:szCs w:val="26"/>
                <w:rtl/>
                <w:lang w:bidi="fa-IR"/>
              </w:rPr>
            </w:pPr>
          </w:p>
        </w:tc>
      </w:tr>
      <w:tr w:rsidR="00DC2570" w:rsidRPr="00DC2570" w:rsidTr="00486236">
        <w:trPr>
          <w:jc w:val="center"/>
        </w:trPr>
        <w:tc>
          <w:tcPr>
            <w:tcW w:w="1527" w:type="pct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13"/>
                <w:szCs w:val="13"/>
                <w:rtl/>
                <w:lang w:bidi="fa-IR"/>
              </w:rPr>
            </w:pPr>
          </w:p>
        </w:tc>
      </w:tr>
      <w:tr w:rsidR="00DC2570" w:rsidRPr="00DC2570" w:rsidTr="00486236">
        <w:trPr>
          <w:jc w:val="center"/>
        </w:trPr>
        <w:tc>
          <w:tcPr>
            <w:tcW w:w="3598" w:type="pct"/>
            <w:gridSpan w:val="4"/>
            <w:vAlign w:val="center"/>
          </w:tcPr>
          <w:p w:rsidR="00DC2570" w:rsidRPr="00DC2570" w:rsidRDefault="00DC2570" w:rsidP="00DC2570">
            <w:pPr>
              <w:spacing w:after="160" w:line="259" w:lineRule="auto"/>
              <w:jc w:val="center"/>
              <w:rPr>
                <w:rFonts w:ascii="Calibri" w:eastAsia="Calibri" w:hAnsi="Calibri" w:cs="IRNazanin"/>
                <w:b/>
                <w:bCs/>
                <w:color w:val="244061"/>
                <w:sz w:val="22"/>
                <w:rtl/>
                <w:lang w:bidi="fa-IR"/>
              </w:rPr>
            </w:pPr>
            <w:r w:rsidRPr="00DC257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>ای</w:t>
            </w:r>
            <w:r w:rsidRPr="00DC2570">
              <w:rPr>
                <w:rFonts w:ascii="Calibri" w:eastAsia="Calibri" w:hAnsi="Calibri" w:cs="IRNazanin" w:hint="eastAsia"/>
                <w:b/>
                <w:bCs/>
                <w:color w:val="244061"/>
                <w:sz w:val="22"/>
                <w:szCs w:val="26"/>
                <w:rtl/>
                <w:lang w:bidi="fa-IR"/>
              </w:rPr>
              <w:t>ن</w:t>
            </w:r>
            <w:r w:rsidRPr="00DC257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کتاب </w:t>
            </w:r>
            <w:r w:rsidRPr="00DC257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از سایت </w:t>
            </w:r>
            <w:r w:rsidRPr="00DC257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>کتابخان</w:t>
            </w:r>
            <w:r w:rsidRPr="00DC257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>ۀ</w:t>
            </w:r>
            <w:r w:rsidRPr="00DC257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عق</w:t>
            </w:r>
            <w:r w:rsidRPr="00DC257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>ی</w:t>
            </w:r>
            <w:r w:rsidRPr="00DC2570">
              <w:rPr>
                <w:rFonts w:ascii="Calibri" w:eastAsia="Calibri" w:hAnsi="Calibri" w:cs="IRNazanin" w:hint="eastAsia"/>
                <w:b/>
                <w:bCs/>
                <w:color w:val="244061"/>
                <w:sz w:val="22"/>
                <w:szCs w:val="26"/>
                <w:rtl/>
                <w:lang w:bidi="fa-IR"/>
              </w:rPr>
              <w:t>ده</w:t>
            </w:r>
            <w:r w:rsidRPr="00DC257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 </w:t>
            </w:r>
            <w:r w:rsidRPr="00DC2570">
              <w:rPr>
                <w:rFonts w:ascii="Calibri" w:eastAsia="Calibri" w:hAnsi="Calibri" w:cs="IRNazanin" w:hint="cs"/>
                <w:b/>
                <w:bCs/>
                <w:color w:val="244061"/>
                <w:sz w:val="22"/>
                <w:szCs w:val="26"/>
                <w:rtl/>
                <w:lang w:bidi="fa-IR"/>
              </w:rPr>
              <w:t xml:space="preserve">دانلود </w:t>
            </w:r>
            <w:r w:rsidRPr="00DC2570">
              <w:rPr>
                <w:rFonts w:ascii="Calibri" w:eastAsia="Calibri" w:hAnsi="Calibri" w:cs="IRNazanin"/>
                <w:b/>
                <w:bCs/>
                <w:color w:val="244061"/>
                <w:sz w:val="22"/>
                <w:szCs w:val="26"/>
                <w:rtl/>
                <w:lang w:bidi="fa-IR"/>
              </w:rPr>
              <w:t>شده است.</w:t>
            </w:r>
          </w:p>
          <w:p w:rsidR="00DC2570" w:rsidRPr="00DC2570" w:rsidRDefault="00DC2570" w:rsidP="00DC2570">
            <w:pPr>
              <w:spacing w:before="60" w:after="60" w:line="259" w:lineRule="auto"/>
              <w:jc w:val="center"/>
              <w:rPr>
                <w:rFonts w:ascii="Calibri" w:eastAsia="Calibri" w:hAnsi="Calibri" w:cs="Calibri"/>
                <w:b/>
                <w:bCs/>
                <w:sz w:val="27"/>
                <w:szCs w:val="27"/>
                <w:rtl/>
                <w:lang w:bidi="fa-IR"/>
              </w:rPr>
            </w:pPr>
            <w:r w:rsidRPr="00DC2570">
              <w:rPr>
                <w:rFonts w:ascii="Calibri" w:eastAsia="Calibri" w:hAnsi="Calibri" w:cs="Calibri"/>
                <w:b/>
                <w:bCs/>
                <w:color w:val="244061"/>
                <w:sz w:val="22"/>
                <w:lang w:bidi="fa-IR"/>
              </w:rPr>
              <w:t>www.aqeedeh.com</w:t>
            </w:r>
          </w:p>
        </w:tc>
        <w:tc>
          <w:tcPr>
            <w:tcW w:w="1402" w:type="pct"/>
          </w:tcPr>
          <w:p w:rsidR="00DC2570" w:rsidRPr="00DC2570" w:rsidRDefault="00DC2570" w:rsidP="00DC2570">
            <w:pPr>
              <w:spacing w:before="60" w:after="60" w:line="259" w:lineRule="auto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noProof/>
                <w:color w:val="244061"/>
                <w:sz w:val="30"/>
                <w:szCs w:val="30"/>
                <w:rtl/>
              </w:rPr>
              <w:drawing>
                <wp:inline distT="0" distB="0" distL="0" distR="0" wp14:anchorId="466E5F19" wp14:editId="13430FDC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570" w:rsidRPr="00DC2570" w:rsidTr="00486236">
        <w:trPr>
          <w:jc w:val="center"/>
        </w:trPr>
        <w:tc>
          <w:tcPr>
            <w:tcW w:w="1527" w:type="pct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jc w:val="center"/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DC2570">
              <w:rPr>
                <w:rFonts w:ascii="IRNazanin" w:eastAsia="Calibri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jc w:val="right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DC2570">
              <w:rPr>
                <w:rFonts w:ascii="Calibri" w:eastAsia="Calibri" w:hAnsi="Calibri" w:cs="Arial"/>
                <w:b/>
                <w:bCs/>
                <w:sz w:val="22"/>
                <w:lang w:bidi="fa-IR"/>
              </w:rPr>
              <w:t>book@aqeedeh.com</w:t>
            </w:r>
          </w:p>
        </w:tc>
      </w:tr>
      <w:tr w:rsidR="00DC2570" w:rsidRPr="00DC2570" w:rsidTr="00486236">
        <w:trPr>
          <w:jc w:val="center"/>
        </w:trPr>
        <w:tc>
          <w:tcPr>
            <w:tcW w:w="5000" w:type="pct"/>
            <w:gridSpan w:val="5"/>
            <w:vAlign w:val="bottom"/>
          </w:tcPr>
          <w:p w:rsidR="00DC2570" w:rsidRPr="00DC2570" w:rsidRDefault="00DC2570" w:rsidP="00DC2570">
            <w:pPr>
              <w:spacing w:before="360" w:after="60" w:line="259" w:lineRule="auto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DC2570">
              <w:rPr>
                <w:rFonts w:ascii="Times New Roman Bold" w:eastAsia="Calibri" w:hAnsi="Times New Roman Bold" w:cs="IRNazanin"/>
                <w:b/>
                <w:bCs/>
                <w:sz w:val="26"/>
                <w:rtl/>
                <w:lang w:bidi="fa-IR"/>
              </w:rPr>
              <w:t>سا</w:t>
            </w:r>
            <w:r w:rsidRPr="00DC2570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DC2570">
              <w:rPr>
                <w:rFonts w:ascii="Times New Roman Bold" w:eastAsia="Calibri" w:hAnsi="Times New Roman Bold" w:cs="IRNazanin" w:hint="eastAsia"/>
                <w:b/>
                <w:bCs/>
                <w:sz w:val="26"/>
                <w:rtl/>
                <w:lang w:bidi="fa-IR"/>
              </w:rPr>
              <w:t>ت‌ها</w:t>
            </w:r>
            <w:r w:rsidRPr="00DC2570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DC2570">
              <w:rPr>
                <w:rFonts w:ascii="Times New Roman Bold" w:eastAsia="Calibri" w:hAnsi="Times New Roman Bold" w:cs="IRNazanin"/>
                <w:b/>
                <w:bCs/>
                <w:sz w:val="26"/>
                <w:rtl/>
                <w:lang w:bidi="fa-IR"/>
              </w:rPr>
              <w:t xml:space="preserve"> مجموع</w:t>
            </w:r>
            <w:r w:rsidRPr="00DC2570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bidi="fa-IR"/>
              </w:rPr>
              <w:t>ۀ</w:t>
            </w:r>
            <w:r w:rsidRPr="00DC2570">
              <w:rPr>
                <w:rFonts w:ascii="Times New Roman Bold" w:eastAsia="Calibri" w:hAnsi="Times New Roman Bold" w:cs="IRNazanin"/>
                <w:b/>
                <w:bCs/>
                <w:sz w:val="26"/>
                <w:rtl/>
                <w:lang w:bidi="fa-IR"/>
              </w:rPr>
              <w:t xml:space="preserve"> موحد</w:t>
            </w:r>
            <w:r w:rsidRPr="00DC2570">
              <w:rPr>
                <w:rFonts w:ascii="Times New Roman Bold" w:eastAsia="Calibri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DC2570">
              <w:rPr>
                <w:rFonts w:ascii="Times New Roman Bold" w:eastAsia="Calibri" w:hAnsi="Times New Roman Bold" w:cs="IRNazanin" w:hint="eastAsia"/>
                <w:b/>
                <w:bCs/>
                <w:sz w:val="26"/>
                <w:rtl/>
                <w:lang w:bidi="fa-IR"/>
              </w:rPr>
              <w:t>ن</w:t>
            </w:r>
          </w:p>
        </w:tc>
      </w:tr>
      <w:tr w:rsidR="00DC2570" w:rsidRPr="00DC2570" w:rsidTr="00DC2570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DC2570" w:rsidRPr="00DC2570" w:rsidRDefault="00DC2570" w:rsidP="00DC2570">
            <w:pPr>
              <w:widowControl w:val="0"/>
              <w:tabs>
                <w:tab w:val="right" w:leader="dot" w:pos="5138"/>
              </w:tabs>
              <w:bidi w:val="0"/>
              <w:spacing w:before="60" w:after="60" w:line="259" w:lineRule="auto"/>
              <w:rPr>
                <w:rFonts w:ascii="Literata" w:eastAsia="Calibri" w:hAnsi="Literata" w:cs="B Lotus"/>
                <w:sz w:val="22"/>
                <w:lang w:bidi="fa-IR"/>
              </w:rPr>
            </w:pPr>
            <w:r w:rsidRPr="00DC2570">
              <w:rPr>
                <w:rFonts w:ascii="Literata" w:eastAsia="Calibri" w:hAnsi="Literata" w:cs="B Lotus"/>
                <w:sz w:val="22"/>
                <w:lang w:bidi="fa-IR"/>
              </w:rPr>
              <w:t>www.mowahedin.com</w:t>
            </w:r>
          </w:p>
          <w:p w:rsidR="00DC2570" w:rsidRPr="00DC2570" w:rsidRDefault="00DC2570" w:rsidP="00DC2570">
            <w:pPr>
              <w:widowControl w:val="0"/>
              <w:tabs>
                <w:tab w:val="right" w:leader="dot" w:pos="5138"/>
              </w:tabs>
              <w:bidi w:val="0"/>
              <w:spacing w:before="60" w:after="60" w:line="259" w:lineRule="auto"/>
              <w:rPr>
                <w:rFonts w:ascii="Literata" w:eastAsia="Calibri" w:hAnsi="Literata" w:cs="B Lotus"/>
                <w:sz w:val="22"/>
                <w:lang w:bidi="fa-IR"/>
              </w:rPr>
            </w:pPr>
            <w:r w:rsidRPr="00DC2570">
              <w:rPr>
                <w:rFonts w:ascii="Literata" w:eastAsia="Calibri" w:hAnsi="Literata" w:cs="B Lotus"/>
                <w:sz w:val="22"/>
                <w:lang w:bidi="fa-IR"/>
              </w:rPr>
              <w:t>www.videofarsi.com</w:t>
            </w:r>
          </w:p>
          <w:p w:rsidR="00DC2570" w:rsidRPr="00DC2570" w:rsidRDefault="00DC2570" w:rsidP="00DC2570">
            <w:pPr>
              <w:bidi w:val="0"/>
              <w:spacing w:before="60" w:after="60" w:line="259" w:lineRule="auto"/>
              <w:rPr>
                <w:rFonts w:ascii="Literata" w:eastAsia="Calibri" w:hAnsi="Literata" w:cs="B Lotus"/>
                <w:sz w:val="22"/>
                <w:lang w:bidi="fa-IR"/>
              </w:rPr>
            </w:pPr>
            <w:r w:rsidRPr="00DC2570">
              <w:rPr>
                <w:rFonts w:ascii="Literata" w:eastAsia="Calibri" w:hAnsi="Literata" w:cs="B Lotus"/>
                <w:sz w:val="22"/>
                <w:lang w:bidi="fa-IR"/>
              </w:rPr>
              <w:t>www.zekr.tv</w:t>
            </w:r>
          </w:p>
          <w:p w:rsidR="00DC2570" w:rsidRPr="00DC2570" w:rsidRDefault="00DC2570" w:rsidP="00DC2570">
            <w:pPr>
              <w:bidi w:val="0"/>
              <w:spacing w:before="60" w:after="60" w:line="259" w:lineRule="auto"/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DC2570">
              <w:rPr>
                <w:rFonts w:ascii="Literata" w:eastAsia="Calibri" w:hAnsi="Literata" w:cs="B Lotus"/>
                <w:sz w:val="22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DC2570" w:rsidRPr="00DC2570" w:rsidRDefault="00DC2570" w:rsidP="00DC2570">
            <w:pPr>
              <w:bidi w:val="0"/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DC2570" w:rsidRPr="00DC2570" w:rsidRDefault="00DC2570" w:rsidP="00DC2570">
            <w:pPr>
              <w:widowControl w:val="0"/>
              <w:tabs>
                <w:tab w:val="right" w:leader="dot" w:pos="5138"/>
              </w:tabs>
              <w:bidi w:val="0"/>
              <w:spacing w:before="60" w:after="60" w:line="259" w:lineRule="auto"/>
              <w:rPr>
                <w:rFonts w:ascii="Literata" w:eastAsia="Calibri" w:hAnsi="Literata" w:cs="B Lotus"/>
                <w:sz w:val="22"/>
                <w:lang w:bidi="fa-IR"/>
              </w:rPr>
            </w:pPr>
            <w:r w:rsidRPr="00DC2570">
              <w:rPr>
                <w:rFonts w:ascii="Literata" w:eastAsia="Calibri" w:hAnsi="Literata" w:cs="B Lotus"/>
                <w:sz w:val="22"/>
                <w:lang w:bidi="fa-IR"/>
              </w:rPr>
              <w:t>www.aqeedeh.com</w:t>
            </w:r>
          </w:p>
          <w:p w:rsidR="00DC2570" w:rsidRPr="00DC2570" w:rsidRDefault="00DC2570" w:rsidP="00DC2570">
            <w:pPr>
              <w:widowControl w:val="0"/>
              <w:tabs>
                <w:tab w:val="right" w:leader="dot" w:pos="5138"/>
              </w:tabs>
              <w:bidi w:val="0"/>
              <w:spacing w:before="60" w:after="60" w:line="259" w:lineRule="auto"/>
              <w:rPr>
                <w:rFonts w:ascii="Literata" w:eastAsia="Calibri" w:hAnsi="Literata" w:cs="B Lotus"/>
                <w:sz w:val="22"/>
                <w:lang w:bidi="fa-IR"/>
              </w:rPr>
            </w:pPr>
            <w:r w:rsidRPr="00DC2570">
              <w:rPr>
                <w:rFonts w:ascii="Literata" w:eastAsia="Calibri" w:hAnsi="Literata" w:cs="B Lotus"/>
                <w:sz w:val="22"/>
                <w:lang w:bidi="fa-IR"/>
              </w:rPr>
              <w:t>www.islamtxt.com</w:t>
            </w:r>
          </w:p>
          <w:p w:rsidR="00DC2570" w:rsidRPr="00DC2570" w:rsidRDefault="00AB6AF8" w:rsidP="00DC2570">
            <w:pPr>
              <w:widowControl w:val="0"/>
              <w:tabs>
                <w:tab w:val="right" w:leader="dot" w:pos="5138"/>
              </w:tabs>
              <w:bidi w:val="0"/>
              <w:spacing w:before="60" w:after="60" w:line="259" w:lineRule="auto"/>
              <w:rPr>
                <w:rFonts w:ascii="Literata" w:eastAsia="Calibri" w:hAnsi="Literata" w:cs="B Lotus"/>
                <w:sz w:val="22"/>
                <w:lang w:bidi="fa-IR"/>
              </w:rPr>
            </w:pPr>
            <w:hyperlink r:id="rId14" w:history="1">
              <w:r w:rsidR="00DC2570" w:rsidRPr="00DC2570">
                <w:rPr>
                  <w:rFonts w:ascii="Literata" w:eastAsia="Calibri" w:hAnsi="Literata" w:cs="B Lotus"/>
                  <w:sz w:val="22"/>
                  <w:lang w:bidi="fa-IR"/>
                </w:rPr>
                <w:t>www.shabnam.cc</w:t>
              </w:r>
            </w:hyperlink>
          </w:p>
          <w:p w:rsidR="00DC2570" w:rsidRPr="00DC2570" w:rsidRDefault="00DC2570" w:rsidP="00DC2570">
            <w:pPr>
              <w:bidi w:val="0"/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DC2570">
              <w:rPr>
                <w:rFonts w:ascii="Literata" w:eastAsia="Calibri" w:hAnsi="Literata" w:cs="B Lotus"/>
                <w:sz w:val="22"/>
                <w:lang w:bidi="fa-IR"/>
              </w:rPr>
              <w:t>www.sadaislam.com</w:t>
            </w:r>
          </w:p>
        </w:tc>
      </w:tr>
      <w:tr w:rsidR="00DC2570" w:rsidRPr="00DC2570" w:rsidTr="00486236">
        <w:trPr>
          <w:jc w:val="center"/>
        </w:trPr>
        <w:tc>
          <w:tcPr>
            <w:tcW w:w="2295" w:type="pct"/>
            <w:gridSpan w:val="2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DC2570" w:rsidRPr="00DC2570" w:rsidRDefault="00DC2570" w:rsidP="00DC2570">
            <w:pPr>
              <w:spacing w:before="60" w:after="60" w:line="259" w:lineRule="auto"/>
              <w:rPr>
                <w:rFonts w:ascii="IRMitra" w:eastAsia="Calibri" w:hAnsi="IRMitra" w:cs="IRMitra"/>
                <w:color w:val="244061"/>
                <w:sz w:val="5"/>
                <w:szCs w:val="5"/>
                <w:rtl/>
                <w:lang w:bidi="fa-IR"/>
              </w:rPr>
            </w:pPr>
          </w:p>
        </w:tc>
      </w:tr>
      <w:tr w:rsidR="00DC2570" w:rsidRPr="00DC2570" w:rsidTr="00486236">
        <w:trPr>
          <w:jc w:val="center"/>
        </w:trPr>
        <w:tc>
          <w:tcPr>
            <w:tcW w:w="5000" w:type="pct"/>
            <w:gridSpan w:val="5"/>
          </w:tcPr>
          <w:p w:rsidR="00DC2570" w:rsidRPr="00DC2570" w:rsidRDefault="00DC2570" w:rsidP="00DC2570">
            <w:pPr>
              <w:spacing w:before="60" w:after="60" w:line="259" w:lineRule="auto"/>
              <w:jc w:val="center"/>
              <w:rPr>
                <w:rFonts w:ascii="IRMitra" w:eastAsia="Calibri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DC2570">
              <w:rPr>
                <w:rFonts w:ascii="IRMitra" w:eastAsia="Calibri" w:hAnsi="IRMitra" w:cs="IRMitra" w:hint="cs"/>
                <w:noProof/>
                <w:color w:val="244061"/>
                <w:sz w:val="30"/>
                <w:szCs w:val="30"/>
                <w:rtl/>
              </w:rPr>
              <w:drawing>
                <wp:inline distT="0" distB="0" distL="0" distR="0" wp14:anchorId="0F7E6FEC" wp14:editId="00986543">
                  <wp:extent cx="1112214" cy="57896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570" w:rsidRPr="00DC2570" w:rsidTr="00486236">
        <w:trPr>
          <w:jc w:val="center"/>
        </w:trPr>
        <w:tc>
          <w:tcPr>
            <w:tcW w:w="5000" w:type="pct"/>
            <w:gridSpan w:val="5"/>
            <w:vAlign w:val="center"/>
          </w:tcPr>
          <w:p w:rsidR="00DC2570" w:rsidRPr="00DC2570" w:rsidRDefault="00DC2570" w:rsidP="00DC2570">
            <w:pPr>
              <w:spacing w:before="60" w:after="60" w:line="259" w:lineRule="auto"/>
              <w:jc w:val="center"/>
              <w:rPr>
                <w:rFonts w:ascii="IRMitra" w:eastAsia="Calibri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</w:pPr>
            <w:r w:rsidRPr="00DC2570">
              <w:rPr>
                <w:rFonts w:ascii="IRMitra" w:eastAsia="Calibri" w:hAnsi="IRMitra" w:cs="IRMitra"/>
                <w:noProof/>
                <w:color w:val="244061"/>
                <w:sz w:val="26"/>
                <w:szCs w:val="26"/>
                <w:lang w:bidi="fa-IR"/>
              </w:rPr>
              <w:t>contact@mowahedin.com</w:t>
            </w:r>
          </w:p>
        </w:tc>
      </w:tr>
    </w:tbl>
    <w:p w:rsidR="003117B8" w:rsidRPr="00D97A5E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D97A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rtl/>
          <w:lang w:bidi="fa-IR"/>
        </w:rPr>
      </w:pPr>
    </w:p>
    <w:p w:rsidR="00492040" w:rsidRPr="00DC2570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B651D1">
          <w:footnotePr>
            <w:numRestart w:val="eachPage"/>
          </w:footnotePr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81"/>
        </w:sectPr>
      </w:pPr>
      <w:bookmarkStart w:id="1" w:name="Editing"/>
      <w:bookmarkEnd w:id="1"/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lastRenderedPageBreak/>
        <w:t>سلام و درود بر پيامبر اسلام و خاندان پاكش و اصحاب گرانقدرش.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>
        <w:rPr>
          <w:rFonts w:ascii="Tahoma" w:hAnsi="Tahoma" w:cs="B Lotus" w:hint="cs"/>
          <w:rtl/>
          <w:lang w:bidi="fa-IR"/>
        </w:rPr>
        <w:t>بهائيت يكي از زير شاخه</w:t>
      </w:r>
      <w:r>
        <w:rPr>
          <w:rFonts w:ascii="Tahoma" w:hAnsi="Tahoma" w:cs="B Lotus" w:hint="eastAsia"/>
          <w:rtl/>
          <w:lang w:bidi="fa-IR"/>
        </w:rPr>
        <w:t>‌</w:t>
      </w:r>
      <w:r>
        <w:rPr>
          <w:rFonts w:ascii="Tahoma" w:hAnsi="Tahoma" w:cs="B Lotus" w:hint="cs"/>
          <w:rtl/>
          <w:lang w:bidi="fa-IR"/>
        </w:rPr>
        <w:t>ها و شعبه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هاي مذهب تشيع است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و از بسياري جهات با مذهب مادر خود تشابه دارد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و البته عجيب نيست چون زائيده آن است.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وقتي باب</w:t>
      </w:r>
      <w:r>
        <w:rPr>
          <w:rFonts w:ascii="Tahoma" w:hAnsi="Tahoma" w:cs="B Lotus" w:hint="cs"/>
          <w:rtl/>
          <w:lang w:bidi="fa-IR"/>
        </w:rPr>
        <w:t xml:space="preserve"> فرقه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گري را در اسلام بگشائيد بايد هر روز نيز شاهد ظهور امري جديد و اختراعي نو در دين باشيد.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خود شيعه با اين اعتقادات فعلي بدعت و انحراف در دين است</w:t>
      </w:r>
      <w:r>
        <w:rPr>
          <w:rFonts w:ascii="Tahoma" w:hAnsi="Tahoma" w:cs="B Lotus" w:hint="cs"/>
          <w:rtl/>
          <w:lang w:bidi="fa-IR"/>
        </w:rPr>
        <w:t>، چه برسد به فرقه</w:t>
      </w:r>
      <w:r>
        <w:rPr>
          <w:rFonts w:ascii="Tahoma" w:hAnsi="Tahoma" w:cs="B Lotus" w:hint="eastAsia"/>
          <w:rtl/>
          <w:lang w:bidi="fa-IR"/>
        </w:rPr>
        <w:t>‌</w:t>
      </w:r>
      <w:r>
        <w:rPr>
          <w:rFonts w:ascii="Tahoma" w:hAnsi="Tahoma" w:cs="B Lotus" w:hint="cs"/>
          <w:rtl/>
          <w:lang w:bidi="fa-IR"/>
        </w:rPr>
        <w:t>اي ديگر از زير مجموعه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هاي آن.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شيعيان اول</w:t>
      </w:r>
      <w:r>
        <w:rPr>
          <w:rFonts w:ascii="Tahoma" w:hAnsi="Tahoma" w:cs="B Lotus" w:hint="cs"/>
          <w:rtl/>
          <w:lang w:bidi="fa-IR"/>
        </w:rPr>
        <w:t>يه چنين اعتقاداتي را نداشته</w:t>
      </w:r>
      <w:r>
        <w:rPr>
          <w:rFonts w:ascii="Tahoma" w:hAnsi="Tahoma" w:cs="B Lotus" w:hint="eastAsia"/>
          <w:rtl/>
          <w:lang w:bidi="fa-IR"/>
        </w:rPr>
        <w:t>‌</w:t>
      </w:r>
      <w:r>
        <w:rPr>
          <w:rFonts w:ascii="Tahoma" w:hAnsi="Tahoma" w:cs="B Lotus" w:hint="cs"/>
          <w:rtl/>
          <w:lang w:bidi="fa-IR"/>
        </w:rPr>
        <w:t>اند</w:t>
      </w:r>
      <w:r w:rsidRPr="00D77DC2">
        <w:rPr>
          <w:rFonts w:ascii="Tahoma" w:hAnsi="Tahoma" w:cs="B Lotus" w:hint="cs"/>
          <w:rtl/>
          <w:lang w:bidi="fa-IR"/>
        </w:rPr>
        <w:t>، عقايدي همچون خلافت</w:t>
      </w:r>
      <w:r>
        <w:rPr>
          <w:rFonts w:ascii="Tahoma" w:hAnsi="Tahoma" w:cs="B Lotus" w:hint="cs"/>
          <w:rtl/>
          <w:lang w:bidi="fa-IR"/>
        </w:rPr>
        <w:t xml:space="preserve"> بلافصل علي از جانب خدا</w:t>
      </w:r>
      <w:r w:rsidRPr="00D77DC2">
        <w:rPr>
          <w:rFonts w:ascii="Tahoma" w:hAnsi="Tahoma" w:cs="B Lotus" w:hint="cs"/>
          <w:rtl/>
          <w:lang w:bidi="fa-IR"/>
        </w:rPr>
        <w:t>، عصمت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علم غيب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توسل و امام زمان.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ولي امروز شاهد آنيم كه انواع خرافات در اين مذهب موج</w:t>
      </w:r>
      <w:r>
        <w:rPr>
          <w:rFonts w:ascii="Tahoma" w:hAnsi="Tahoma" w:cs="B Lotus" w:hint="cs"/>
          <w:rtl/>
          <w:lang w:bidi="fa-IR"/>
        </w:rPr>
        <w:t xml:space="preserve"> مي‌</w:t>
      </w:r>
      <w:r w:rsidRPr="00D77DC2">
        <w:rPr>
          <w:rFonts w:ascii="Tahoma" w:hAnsi="Tahoma" w:cs="B Lotus" w:hint="cs"/>
          <w:rtl/>
          <w:lang w:bidi="fa-IR"/>
        </w:rPr>
        <w:t>زند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و</w:t>
      </w:r>
      <w:r>
        <w:rPr>
          <w:rFonts w:ascii="Tahoma" w:hAnsi="Tahoma" w:cs="B Lotus" w:hint="cs"/>
          <w:rtl/>
          <w:lang w:bidi="fa-IR"/>
        </w:rPr>
        <w:t xml:space="preserve"> مي‌</w:t>
      </w:r>
      <w:r w:rsidRPr="00D77DC2">
        <w:rPr>
          <w:rFonts w:ascii="Tahoma" w:hAnsi="Tahoma" w:cs="B Lotus" w:hint="cs"/>
          <w:rtl/>
          <w:lang w:bidi="fa-IR"/>
        </w:rPr>
        <w:t>توان گفت</w:t>
      </w:r>
      <w:r>
        <w:rPr>
          <w:rFonts w:ascii="Tahoma" w:hAnsi="Tahoma" w:cs="B Lotus" w:hint="cs"/>
          <w:rtl/>
          <w:lang w:bidi="fa-IR"/>
        </w:rPr>
        <w:t>:</w:t>
      </w:r>
      <w:r w:rsidRPr="00D77DC2">
        <w:rPr>
          <w:rFonts w:ascii="Tahoma" w:hAnsi="Tahoma" w:cs="B Lotus" w:hint="cs"/>
          <w:rtl/>
          <w:lang w:bidi="fa-IR"/>
        </w:rPr>
        <w:t xml:space="preserve"> بيشتر آنها نيز </w:t>
      </w:r>
      <w:r>
        <w:rPr>
          <w:rFonts w:ascii="Tahoma" w:hAnsi="Tahoma" w:cs="B Lotus" w:hint="cs"/>
          <w:rtl/>
          <w:lang w:bidi="fa-IR"/>
        </w:rPr>
        <w:t>از حدود قرن سوم به بعد پيدا شده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اند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از زمان ظهور علمايي همچون جناب كليني و غيره ... 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البته در زمان ظهور دولت منحوس صفويه به اوج اقتدار و ظهور</w:t>
      </w:r>
      <w:r>
        <w:rPr>
          <w:rFonts w:ascii="Tahoma" w:hAnsi="Tahoma" w:cs="B Lotus" w:hint="cs"/>
          <w:rtl/>
          <w:lang w:bidi="fa-IR"/>
        </w:rPr>
        <w:t xml:space="preserve"> خود مي‌رسند و پديده</w:t>
      </w:r>
      <w:r>
        <w:rPr>
          <w:rFonts w:ascii="Tahoma" w:hAnsi="Tahoma" w:cs="B Lotus" w:hint="eastAsia"/>
          <w:rtl/>
          <w:lang w:bidi="fa-IR"/>
        </w:rPr>
        <w:t>‌</w:t>
      </w:r>
      <w:r>
        <w:rPr>
          <w:rFonts w:ascii="Tahoma" w:hAnsi="Tahoma" w:cs="B Lotus" w:hint="cs"/>
          <w:rtl/>
          <w:lang w:bidi="fa-IR"/>
        </w:rPr>
        <w:t>هايي را به جهان اسلام عرضه مي</w:t>
      </w:r>
      <w:r>
        <w:rPr>
          <w:rFonts w:ascii="Tahoma" w:hAnsi="Tahoma" w:cs="B Lotus" w:hint="eastAsia"/>
          <w:rtl/>
          <w:lang w:bidi="fa-IR"/>
        </w:rPr>
        <w:t>‌</w:t>
      </w:r>
      <w:r>
        <w:rPr>
          <w:rFonts w:ascii="Tahoma" w:hAnsi="Tahoma" w:cs="B Lotus" w:hint="cs"/>
          <w:rtl/>
          <w:lang w:bidi="fa-IR"/>
        </w:rPr>
        <w:t>كنند كه تا آن زمان سابقه نداشته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اند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كساني چون علامه مجلسي كه كوششهاي بي نظيري در ايجاد تفرقه ميان شيعه و سني انجام داده است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و</w:t>
      </w:r>
      <w:r>
        <w:rPr>
          <w:rFonts w:ascii="Tahoma" w:hAnsi="Tahoma" w:cs="B Lotus" w:hint="cs"/>
          <w:rtl/>
          <w:lang w:bidi="fa-IR"/>
        </w:rPr>
        <w:t xml:space="preserve"> مي‌</w:t>
      </w:r>
      <w:r w:rsidRPr="00D77DC2">
        <w:rPr>
          <w:rFonts w:ascii="Tahoma" w:hAnsi="Tahoma" w:cs="B Lotus" w:hint="cs"/>
          <w:rtl/>
          <w:lang w:bidi="fa-IR"/>
        </w:rPr>
        <w:t>بايست لوح افتخار ايجاد خرافات و تفرقه را به ايشان داد و لقب م</w:t>
      </w:r>
      <w:r>
        <w:rPr>
          <w:rFonts w:ascii="Tahoma" w:hAnsi="Tahoma" w:cs="B Lotus" w:hint="cs"/>
          <w:rtl/>
          <w:lang w:bidi="fa-IR"/>
        </w:rPr>
        <w:t>ُ</w:t>
      </w:r>
      <w:r w:rsidRPr="00D77DC2">
        <w:rPr>
          <w:rFonts w:ascii="Tahoma" w:hAnsi="Tahoma" w:cs="B Lotus" w:hint="cs"/>
          <w:rtl/>
          <w:lang w:bidi="fa-IR"/>
        </w:rPr>
        <w:t>ر</w:t>
      </w:r>
      <w:r>
        <w:rPr>
          <w:rFonts w:ascii="Tahoma" w:hAnsi="Tahoma" w:cs="B Lotus" w:hint="cs"/>
          <w:rtl/>
          <w:lang w:bidi="fa-IR"/>
        </w:rPr>
        <w:t>َ</w:t>
      </w:r>
      <w:r w:rsidRPr="00D77DC2">
        <w:rPr>
          <w:rFonts w:ascii="Tahoma" w:hAnsi="Tahoma" w:cs="B Lotus" w:hint="cs"/>
          <w:rtl/>
          <w:lang w:bidi="fa-IR"/>
        </w:rPr>
        <w:t>و</w:t>
      </w:r>
      <w:r>
        <w:rPr>
          <w:rFonts w:ascii="Tahoma" w:hAnsi="Tahoma" w:cs="B Lotus" w:hint="cs"/>
          <w:rtl/>
          <w:lang w:bidi="fa-IR"/>
        </w:rPr>
        <w:t>ِّ</w:t>
      </w:r>
      <w:r w:rsidRPr="00D77DC2">
        <w:rPr>
          <w:rFonts w:ascii="Tahoma" w:hAnsi="Tahoma" w:cs="B Lotus" w:hint="cs"/>
          <w:rtl/>
          <w:lang w:bidi="fa-IR"/>
        </w:rPr>
        <w:t>ج الخرافات و حارس البدع برازنده اوست.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لازم به تذكر است كه بهائيان</w:t>
      </w:r>
      <w:r>
        <w:rPr>
          <w:rFonts w:ascii="Tahoma" w:hAnsi="Tahoma" w:cs="B Lotus" w:hint="cs"/>
          <w:rtl/>
          <w:lang w:bidi="fa-IR"/>
        </w:rPr>
        <w:t xml:space="preserve"> بدشان نمی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آید که حکومت و قدرت را در ايران به دست گیرند و البته از ثروت و نفوذ خوبي نیز برخوردار هستند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حتي در ميان كشورهاي بیگانه و حتی در میان کسانی چون اسرائيل.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 xml:space="preserve">برخي از كانالهاي سياسي در خارج از ايران نيز وابسته به همين بهائيان </w:t>
      </w:r>
      <w:r>
        <w:rPr>
          <w:rFonts w:ascii="Tahoma" w:hAnsi="Tahoma" w:cs="B Lotus" w:hint="cs"/>
          <w:rtl/>
          <w:lang w:bidi="fa-IR"/>
        </w:rPr>
        <w:t>هستند و مذهب بهائيت را تبليغ مي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كنند و بايد گفت</w:t>
      </w:r>
      <w:r>
        <w:rPr>
          <w:rFonts w:ascii="Tahoma" w:hAnsi="Tahoma" w:cs="B Lotus" w:hint="cs"/>
          <w:rtl/>
          <w:lang w:bidi="fa-IR"/>
        </w:rPr>
        <w:t>:</w:t>
      </w:r>
      <w:r w:rsidRPr="00D77DC2">
        <w:rPr>
          <w:rFonts w:ascii="Tahoma" w:hAnsi="Tahoma" w:cs="B Lotus" w:hint="cs"/>
          <w:rtl/>
          <w:lang w:bidi="fa-IR"/>
        </w:rPr>
        <w:t xml:space="preserve"> چنانچه مردم ايران بخواهند از تشيع به بهائيت روي آورن</w:t>
      </w:r>
      <w:r>
        <w:rPr>
          <w:rFonts w:ascii="Tahoma" w:hAnsi="Tahoma" w:cs="B Lotus" w:hint="cs"/>
          <w:rtl/>
          <w:lang w:bidi="fa-IR"/>
        </w:rPr>
        <w:t>د در واقع از چاله به چاه افتاده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اند</w:t>
      </w:r>
      <w:r>
        <w:rPr>
          <w:rFonts w:ascii="Tahoma" w:hAnsi="Tahoma" w:cs="B Lotus" w:hint="cs"/>
          <w:rtl/>
          <w:lang w:bidi="fa-IR"/>
        </w:rPr>
        <w:t>، و فرقي با قبل نداشته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اند.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lastRenderedPageBreak/>
        <w:t>در اينجا برخي از تشابهات بهائي</w:t>
      </w:r>
      <w:r>
        <w:rPr>
          <w:rFonts w:ascii="Tahoma" w:hAnsi="Tahoma" w:cs="B Lotus" w:hint="cs"/>
          <w:rtl/>
          <w:lang w:bidi="fa-IR"/>
        </w:rPr>
        <w:t>ت با تشيع را ذكر مي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كنيم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و لازم به تذکر است که منظور ما تشیع صفوی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غالی و خرافی است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نه شیعیان واقعی مکتب اهل بیت که در واقع انسانهایی نیکوکار هستند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و خواستار آن هستیم كه مردم از هر دوي اين مذاهب منحرف و جعلي دست بردارند و فقط مومن و مسلم باشند و تنها به قرآن و سنت پيامبر</w:t>
      </w:r>
      <w:r>
        <w:rPr>
          <w:rFonts w:ascii="Tahoma" w:hAnsi="Tahoma" w:cs="CTraditional Arabic" w:hint="cs"/>
          <w:rtl/>
          <w:lang w:bidi="fa-IR"/>
        </w:rPr>
        <w:t>ص</w:t>
      </w:r>
      <w:r w:rsidRPr="00D77DC2">
        <w:rPr>
          <w:rFonts w:ascii="Tahoma" w:hAnsi="Tahoma" w:cs="B Lotus" w:hint="cs"/>
          <w:rtl/>
          <w:lang w:bidi="fa-IR"/>
        </w:rPr>
        <w:t xml:space="preserve"> چنگ بزنند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چون هرچه غير از اين دو باشد و در قرون بعدي ايجاد شده باشد بطور حتم داراي اشتباهات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انحرافات و بدعت</w:t>
      </w:r>
      <w:r>
        <w:rPr>
          <w:rFonts w:ascii="Tahoma" w:hAnsi="Tahoma" w:cs="B Lotus" w:hint="cs"/>
          <w:rtl/>
          <w:lang w:bidi="fa-IR"/>
        </w:rPr>
        <w:t xml:space="preserve"> مي‌</w:t>
      </w:r>
      <w:r w:rsidRPr="00D77DC2">
        <w:rPr>
          <w:rFonts w:ascii="Tahoma" w:hAnsi="Tahoma" w:cs="B Lotus" w:hint="cs"/>
          <w:rtl/>
          <w:lang w:bidi="fa-IR"/>
        </w:rPr>
        <w:t>باشد.</w:t>
      </w:r>
    </w:p>
    <w:p w:rsidR="006B2C30" w:rsidRPr="00D77DC2" w:rsidRDefault="006B2C30" w:rsidP="006B2C30">
      <w:pPr>
        <w:ind w:firstLine="284"/>
        <w:jc w:val="both"/>
        <w:rPr>
          <w:rFonts w:ascii="Tahoma" w:hAnsi="Tahoma" w:cs="B Lotus"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در اینجا به ده مورد از تش</w:t>
      </w:r>
      <w:r>
        <w:rPr>
          <w:rFonts w:ascii="Tahoma" w:hAnsi="Tahoma" w:cs="B Lotus" w:hint="cs"/>
          <w:rtl/>
          <w:lang w:bidi="fa-IR"/>
        </w:rPr>
        <w:t>ابهات میان این دو فرقه اشاره می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کنیم.</w:t>
      </w:r>
    </w:p>
    <w:p w:rsidR="006B2C30" w:rsidRPr="00D77DC2" w:rsidRDefault="006B2C30" w:rsidP="006B2C30">
      <w:pPr>
        <w:numPr>
          <w:ilvl w:val="0"/>
          <w:numId w:val="22"/>
        </w:numPr>
        <w:tabs>
          <w:tab w:val="clear" w:pos="750"/>
          <w:tab w:val="num" w:pos="680"/>
          <w:tab w:val="left" w:pos="1080"/>
        </w:tabs>
        <w:ind w:left="0"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هر دو با دست بیگانه شکل گرفتند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نطفه خرافات اولیه تشیع صفوی ابتدا به دست ابن سباء</w:t>
      </w:r>
      <w:r>
        <w:rPr>
          <w:rFonts w:ascii="Tahoma" w:hAnsi="Tahoma" w:cs="B Lotus" w:hint="cs"/>
          <w:rtl/>
          <w:lang w:bidi="fa-IR"/>
        </w:rPr>
        <w:t xml:space="preserve"> </w:t>
      </w:r>
      <w:r w:rsidRPr="00D77DC2">
        <w:rPr>
          <w:rFonts w:ascii="Tahoma" w:hAnsi="Tahoma" w:cs="B Lotus" w:hint="cs"/>
          <w:rtl/>
          <w:lang w:bidi="fa-IR"/>
        </w:rPr>
        <w:t>(خاخام یهودی)</w:t>
      </w:r>
      <w:r w:rsidRPr="007B5B80">
        <w:rPr>
          <w:rStyle w:val="FootnoteReference"/>
          <w:rFonts w:ascii="Tahoma" w:hAnsi="Tahoma" w:cs="B Lotus"/>
          <w:b/>
          <w:bCs/>
          <w:sz w:val="24"/>
          <w:szCs w:val="24"/>
          <w:rtl/>
          <w:lang w:bidi="fa-IR"/>
        </w:rPr>
        <w:footnoteReference w:id="1"/>
      </w:r>
      <w:r w:rsidRPr="00D77DC2">
        <w:rPr>
          <w:rFonts w:ascii="Tahoma" w:hAnsi="Tahoma" w:cs="B Lotus" w:hint="cs"/>
          <w:rtl/>
          <w:lang w:bidi="fa-IR"/>
        </w:rPr>
        <w:t xml:space="preserve"> و سپس توسط شاه اسماعیل اول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شاه عباس و علمای جبل عامل لبنان و حمایت و تشویق کلیسای روم و پادشاهان انگلستان و .... تقویت شد.</w:t>
      </w:r>
    </w:p>
    <w:p w:rsidR="006B2C30" w:rsidRPr="00D77DC2" w:rsidRDefault="006B2C30" w:rsidP="006B2C30">
      <w:pPr>
        <w:numPr>
          <w:ilvl w:val="0"/>
          <w:numId w:val="22"/>
        </w:numPr>
        <w:tabs>
          <w:tab w:val="clear" w:pos="750"/>
          <w:tab w:val="num" w:pos="680"/>
          <w:tab w:val="left" w:pos="1080"/>
        </w:tabs>
        <w:ind w:left="0" w:firstLine="284"/>
        <w:jc w:val="both"/>
        <w:rPr>
          <w:rFonts w:ascii="Tahoma" w:hAnsi="Tahoma" w:cs="B Lotus"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هدف هر دو ایجاد رخنه و تفرقه در جهان اسلام بود. تشیع در جهان اسلام و بهائیت در تشیع.</w:t>
      </w:r>
    </w:p>
    <w:p w:rsidR="006B2C30" w:rsidRPr="00D77DC2" w:rsidRDefault="006B2C30" w:rsidP="006B2C30">
      <w:pPr>
        <w:numPr>
          <w:ilvl w:val="0"/>
          <w:numId w:val="22"/>
        </w:numPr>
        <w:tabs>
          <w:tab w:val="clear" w:pos="750"/>
          <w:tab w:val="num" w:pos="680"/>
          <w:tab w:val="left" w:pos="1080"/>
        </w:tabs>
        <w:ind w:left="0" w:firstLine="284"/>
        <w:jc w:val="both"/>
        <w:rPr>
          <w:rFonts w:ascii="Tahoma" w:hAnsi="Tahoma" w:cs="B Lotus"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هر دو شهرهای مقدسی در کنار مکه و مدینه دارند، تشیع صفوی: مشهد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قم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کربلا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نجف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سامره و کاظمین. بهائیت: عکا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حینا و خانه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باب در شیراز.</w:t>
      </w:r>
    </w:p>
    <w:p w:rsidR="006B2C30" w:rsidRDefault="006B2C30" w:rsidP="008B1999">
      <w:pPr>
        <w:numPr>
          <w:ilvl w:val="0"/>
          <w:numId w:val="22"/>
        </w:numPr>
        <w:tabs>
          <w:tab w:val="clear" w:pos="750"/>
          <w:tab w:val="num" w:pos="680"/>
          <w:tab w:val="left" w:pos="1080"/>
        </w:tabs>
        <w:ind w:left="0" w:firstLine="284"/>
        <w:jc w:val="both"/>
        <w:rPr>
          <w:rFonts w:ascii="Tahoma" w:hAnsi="Tahoma" w:cs="B Lotus"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هر دو کتاب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های مقدسی در کنار قرآن دارند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تشیع صفوی: </w:t>
      </w:r>
      <w:r w:rsidRPr="008B1999">
        <w:rPr>
          <w:rFonts w:ascii="mylotus" w:hAnsi="mylotus" w:cs="mylotus"/>
          <w:rtl/>
          <w:lang w:bidi="fa-IR"/>
        </w:rPr>
        <w:t>مفاتیح الجنان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</w:t>
      </w:r>
      <w:r w:rsidRPr="008B1999">
        <w:rPr>
          <w:rFonts w:ascii="mylotus" w:hAnsi="mylotus" w:cs="mylotus"/>
          <w:rtl/>
          <w:lang w:bidi="fa-IR"/>
        </w:rPr>
        <w:t>بحار</w:t>
      </w:r>
      <w:r w:rsidR="008B1999">
        <w:rPr>
          <w:rFonts w:ascii="mylotus" w:hAnsi="mylotus" w:cs="mylotus" w:hint="cs"/>
          <w:rtl/>
          <w:lang w:bidi="fa-IR"/>
        </w:rPr>
        <w:t xml:space="preserve"> </w:t>
      </w:r>
      <w:r w:rsidRPr="008B1999">
        <w:rPr>
          <w:rFonts w:ascii="mylotus" w:hAnsi="mylotus" w:cs="mylotus"/>
          <w:rtl/>
          <w:lang w:bidi="fa-IR"/>
        </w:rPr>
        <w:t>ال</w:t>
      </w:r>
      <w:r w:rsidR="008B1999" w:rsidRPr="008B1999">
        <w:rPr>
          <w:rFonts w:ascii="mylotus" w:hAnsi="mylotus" w:cs="mylotus"/>
          <w:rtl/>
          <w:lang w:bidi="fa-IR"/>
        </w:rPr>
        <w:t>أ</w:t>
      </w:r>
      <w:r w:rsidRPr="008B1999">
        <w:rPr>
          <w:rFonts w:ascii="mylotus" w:hAnsi="mylotus" w:cs="mylotus"/>
          <w:rtl/>
          <w:lang w:bidi="fa-IR"/>
        </w:rPr>
        <w:t>نوار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اسرار آل محمد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اصول کافی. بهائیت: کتاب اقدس.</w:t>
      </w:r>
    </w:p>
    <w:p w:rsidR="006B2C30" w:rsidRDefault="006B2C30" w:rsidP="006B2C30">
      <w:pPr>
        <w:numPr>
          <w:ilvl w:val="0"/>
          <w:numId w:val="22"/>
        </w:numPr>
        <w:tabs>
          <w:tab w:val="clear" w:pos="750"/>
          <w:tab w:val="num" w:pos="680"/>
          <w:tab w:val="left" w:pos="1080"/>
        </w:tabs>
        <w:ind w:left="0" w:firstLine="284"/>
        <w:jc w:val="both"/>
        <w:rPr>
          <w:rFonts w:ascii="Tahoma" w:hAnsi="Tahoma" w:cs="B Lotus"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هر دو فرد پرستند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گرچه این مشخصه تمام فرقه هاست. تشیع صفوی: علی پرست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امام پرست و خمینی پرست. بهائیت: بهاء الله و ...</w:t>
      </w:r>
    </w:p>
    <w:p w:rsidR="006B2C30" w:rsidRDefault="006B2C30" w:rsidP="008B1999">
      <w:pPr>
        <w:widowControl w:val="0"/>
        <w:numPr>
          <w:ilvl w:val="0"/>
          <w:numId w:val="22"/>
        </w:numPr>
        <w:tabs>
          <w:tab w:val="clear" w:pos="750"/>
          <w:tab w:val="num" w:pos="680"/>
          <w:tab w:val="left" w:pos="1080"/>
        </w:tabs>
        <w:ind w:left="0" w:firstLine="284"/>
        <w:jc w:val="both"/>
        <w:rPr>
          <w:rFonts w:ascii="Tahoma" w:hAnsi="Tahoma" w:cs="B Lotus"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برای هر دو فرقه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فرد مهم</w:t>
      </w:r>
      <w:r w:rsidR="008B1999"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تر از خداست. به افراد بيشتر از خدا اهمیت می دهند.</w:t>
      </w:r>
    </w:p>
    <w:p w:rsidR="006B2C30" w:rsidRDefault="006B2C30" w:rsidP="008B1999">
      <w:pPr>
        <w:widowControl w:val="0"/>
        <w:numPr>
          <w:ilvl w:val="0"/>
          <w:numId w:val="22"/>
        </w:numPr>
        <w:tabs>
          <w:tab w:val="clear" w:pos="750"/>
          <w:tab w:val="num" w:pos="680"/>
          <w:tab w:val="left" w:pos="1080"/>
        </w:tabs>
        <w:ind w:left="0" w:firstLine="284"/>
        <w:jc w:val="both"/>
        <w:rPr>
          <w:rFonts w:ascii="Tahoma" w:hAnsi="Tahoma" w:cs="B Lotus"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هر دو با نفوذ در مراکز قدرت در جهان اسلام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جنگ و خونریزی و آشوب به راه انداختند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بهائیت در دل دولت صهیونیستی اسرائیل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و تشیع در دولت</w:t>
      </w:r>
      <w:r w:rsidR="008B1999"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های صفویه و جمهوری به ظاهر اسلامی در ایران.</w:t>
      </w:r>
    </w:p>
    <w:p w:rsidR="006B2C30" w:rsidRPr="00D77DC2" w:rsidRDefault="006B2C30" w:rsidP="006B2C30">
      <w:pPr>
        <w:numPr>
          <w:ilvl w:val="0"/>
          <w:numId w:val="22"/>
        </w:numPr>
        <w:tabs>
          <w:tab w:val="clear" w:pos="750"/>
          <w:tab w:val="num" w:pos="680"/>
          <w:tab w:val="left" w:pos="1080"/>
        </w:tabs>
        <w:ind w:left="0" w:firstLine="284"/>
        <w:jc w:val="both"/>
        <w:rPr>
          <w:rFonts w:ascii="Tahoma" w:hAnsi="Tahoma" w:cs="B Lotus"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کتاب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های هر دو پر از تناقضات</w:t>
      </w:r>
      <w:r>
        <w:rPr>
          <w:rFonts w:ascii="Tahoma" w:hAnsi="Tahoma" w:cs="B Lotus" w:hint="cs"/>
          <w:rtl/>
          <w:lang w:bidi="fa-IR"/>
        </w:rPr>
        <w:t>، سفسطه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ها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تاویل دلخواهی آیات قرآن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توجیهات و بازیهای جدلی و کلامی است.</w:t>
      </w:r>
    </w:p>
    <w:p w:rsidR="006B2C30" w:rsidRDefault="006B2C30" w:rsidP="006B2C30">
      <w:pPr>
        <w:numPr>
          <w:ilvl w:val="0"/>
          <w:numId w:val="22"/>
        </w:numPr>
        <w:tabs>
          <w:tab w:val="clear" w:pos="750"/>
          <w:tab w:val="num" w:pos="680"/>
          <w:tab w:val="left" w:pos="1080"/>
        </w:tabs>
        <w:ind w:left="0" w:firstLine="284"/>
        <w:jc w:val="both"/>
        <w:rPr>
          <w:rFonts w:ascii="Tahoma" w:hAnsi="Tahoma" w:cs="B Lotus"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>متفکرین و رهبران شیعه و بهاییت در ابتدای کارشان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مدعی عدم دخالت سران و پیروان</w:t>
      </w:r>
      <w:r>
        <w:rPr>
          <w:rFonts w:ascii="Tahoma" w:hAnsi="Tahoma" w:cs="B Lotus" w:hint="cs"/>
          <w:rtl/>
          <w:lang w:bidi="fa-IR"/>
        </w:rPr>
        <w:t>شان در سیاست و مشاغل سیاسی بوده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اند ولی به محض پیدا شدن آب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چنان ماه</w:t>
      </w:r>
      <w:r>
        <w:rPr>
          <w:rFonts w:ascii="Tahoma" w:hAnsi="Tahoma" w:cs="B Lotus" w:hint="cs"/>
          <w:rtl/>
          <w:lang w:bidi="fa-IR"/>
        </w:rPr>
        <w:t>یگیران قهاری شدند که نگو. نمونه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اش روحانیون زمان صفوی و روحانیون پس از سقوط سال 57 و بهائیت در زمان سلطنت محمد رضا شاه پهلوی.</w:t>
      </w:r>
    </w:p>
    <w:p w:rsidR="006B2C30" w:rsidRPr="00D77DC2" w:rsidRDefault="006B2C30" w:rsidP="006B2C30">
      <w:pPr>
        <w:numPr>
          <w:ilvl w:val="0"/>
          <w:numId w:val="22"/>
        </w:numPr>
        <w:tabs>
          <w:tab w:val="clear" w:pos="750"/>
          <w:tab w:val="num" w:pos="680"/>
          <w:tab w:val="left" w:pos="1080"/>
          <w:tab w:val="left" w:pos="1260"/>
        </w:tabs>
        <w:ind w:left="0" w:firstLine="284"/>
        <w:jc w:val="both"/>
        <w:rPr>
          <w:rFonts w:ascii="Tahoma" w:hAnsi="Tahoma" w:cs="B Lotus"/>
          <w:rtl/>
          <w:lang w:bidi="fa-IR"/>
        </w:rPr>
      </w:pPr>
      <w:r>
        <w:rPr>
          <w:rFonts w:ascii="Tahoma" w:hAnsi="Tahoma" w:cs="B Lotus" w:hint="cs"/>
          <w:rtl/>
          <w:lang w:bidi="fa-IR"/>
        </w:rPr>
        <w:t>رگه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های</w:t>
      </w:r>
      <w:r>
        <w:rPr>
          <w:rFonts w:ascii="Tahoma" w:hAnsi="Tahoma" w:cs="B Lotus" w:hint="cs"/>
          <w:rtl/>
          <w:lang w:bidi="fa-IR"/>
        </w:rPr>
        <w:t>ی از فساد جنسی در هر دو دیده می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شود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در تشیع: صیغه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و در بهائیت:</w:t>
      </w:r>
      <w:r>
        <w:rPr>
          <w:rFonts w:ascii="Tahoma" w:hAnsi="Tahoma" w:cs="B Lotus" w:hint="cs"/>
          <w:rtl/>
          <w:lang w:bidi="fa-IR"/>
        </w:rPr>
        <w:t xml:space="preserve"> عدم</w:t>
      </w:r>
      <w:r w:rsidRPr="00D77DC2">
        <w:rPr>
          <w:rFonts w:ascii="Tahoma" w:hAnsi="Tahoma" w:cs="B Lotus" w:hint="cs"/>
          <w:rtl/>
          <w:lang w:bidi="fa-IR"/>
        </w:rPr>
        <w:t xml:space="preserve"> حرمت ازدواج با برخی محارم.</w:t>
      </w:r>
    </w:p>
    <w:p w:rsidR="006B2C30" w:rsidRPr="00D77DC2" w:rsidRDefault="006B2C30" w:rsidP="006B2C30">
      <w:pPr>
        <w:tabs>
          <w:tab w:val="num" w:pos="680"/>
        </w:tabs>
        <w:ind w:firstLine="284"/>
        <w:jc w:val="both"/>
        <w:rPr>
          <w:rFonts w:ascii="Tahoma" w:hAnsi="Tahoma" w:cs="B Lotus"/>
          <w:rtl/>
          <w:lang w:bidi="fa-IR"/>
        </w:rPr>
      </w:pPr>
      <w:r w:rsidRPr="00D77DC2">
        <w:rPr>
          <w:rFonts w:ascii="Tahoma" w:hAnsi="Tahoma" w:cs="B Lotus" w:hint="cs"/>
          <w:rtl/>
          <w:lang w:bidi="fa-IR"/>
        </w:rPr>
        <w:t xml:space="preserve">پس </w:t>
      </w:r>
      <w:r>
        <w:rPr>
          <w:rFonts w:ascii="Tahoma" w:hAnsi="Tahoma" w:cs="B Lotus" w:hint="cs"/>
          <w:rtl/>
          <w:lang w:bidi="fa-IR"/>
        </w:rPr>
        <w:t>کسانی که می</w:t>
      </w:r>
      <w:r>
        <w:rPr>
          <w:rFonts w:ascii="Tahoma" w:hAnsi="Tahoma" w:cs="B Lotus" w:hint="eastAsia"/>
          <w:rtl/>
          <w:lang w:bidi="fa-IR"/>
        </w:rPr>
        <w:t>‌</w:t>
      </w:r>
      <w:r w:rsidRPr="00D77DC2">
        <w:rPr>
          <w:rFonts w:ascii="Tahoma" w:hAnsi="Tahoma" w:cs="B Lotus" w:hint="cs"/>
          <w:rtl/>
          <w:lang w:bidi="fa-IR"/>
        </w:rPr>
        <w:t>خواهند بهایی شوند</w:t>
      </w:r>
      <w:r>
        <w:rPr>
          <w:rFonts w:ascii="Tahoma" w:hAnsi="Tahoma" w:cs="B Lotus" w:hint="cs"/>
          <w:rtl/>
          <w:lang w:bidi="fa-IR"/>
        </w:rPr>
        <w:t>،</w:t>
      </w:r>
      <w:r w:rsidRPr="00D77DC2">
        <w:rPr>
          <w:rFonts w:ascii="Tahoma" w:hAnsi="Tahoma" w:cs="B Lotus" w:hint="cs"/>
          <w:rtl/>
          <w:lang w:bidi="fa-IR"/>
        </w:rPr>
        <w:t xml:space="preserve"> به مواردی که ذکر شد توجه داشته باشند.</w:t>
      </w:r>
    </w:p>
    <w:p w:rsidR="006B2C30" w:rsidRPr="007B5B80" w:rsidRDefault="006B2C30" w:rsidP="006B2C30">
      <w:pPr>
        <w:tabs>
          <w:tab w:val="center" w:pos="3742"/>
          <w:tab w:val="left" w:pos="4404"/>
        </w:tabs>
        <w:spacing w:line="276" w:lineRule="auto"/>
        <w:jc w:val="center"/>
        <w:rPr>
          <w:rFonts w:ascii="Tahoma" w:hAnsi="Tahoma" w:cs="B Lotus"/>
          <w:b/>
          <w:bCs/>
          <w:rtl/>
          <w:lang w:bidi="fa-IR"/>
        </w:rPr>
      </w:pPr>
      <w:r w:rsidRPr="007B5B80">
        <w:rPr>
          <w:rFonts w:ascii="Tahoma" w:hAnsi="Tahoma" w:cs="B Lotus" w:hint="cs"/>
          <w:b/>
          <w:bCs/>
          <w:rtl/>
          <w:lang w:bidi="fa-IR"/>
        </w:rPr>
        <w:t>پایان</w:t>
      </w:r>
    </w:p>
    <w:p w:rsidR="007D17F7" w:rsidRPr="007D17F7" w:rsidRDefault="006B2C30" w:rsidP="006B2C30">
      <w:pPr>
        <w:ind w:firstLine="284"/>
        <w:jc w:val="center"/>
        <w:rPr>
          <w:rFonts w:ascii="Tahoma" w:hAnsi="Tahoma" w:cs="B Lotus"/>
          <w:lang w:bidi="fa-IR"/>
        </w:rPr>
      </w:pPr>
      <w:r w:rsidRPr="007B5B80">
        <w:rPr>
          <w:rFonts w:ascii="Tahoma" w:hAnsi="Tahoma" w:cs="B Lotus" w:hint="cs"/>
          <w:b/>
          <w:bCs/>
          <w:rtl/>
          <w:lang w:bidi="fa-IR"/>
        </w:rPr>
        <w:t>زمستان 1387 هجری شمسی</w:t>
      </w:r>
    </w:p>
    <w:p w:rsidR="00F560C2" w:rsidRPr="00474582" w:rsidRDefault="00F560C2" w:rsidP="00474582">
      <w:pPr>
        <w:ind w:firstLine="284"/>
        <w:jc w:val="center"/>
        <w:rPr>
          <w:rFonts w:cs="B Lotus"/>
          <w:b/>
          <w:bCs/>
          <w:rtl/>
          <w:lang w:bidi="fa-IR"/>
        </w:rPr>
      </w:pPr>
    </w:p>
    <w:sectPr w:rsidR="00F560C2" w:rsidRPr="00474582" w:rsidSect="00B651D1">
      <w:headerReference w:type="even" r:id="rId16"/>
      <w:headerReference w:type="default" r:id="rId17"/>
      <w:headerReference w:type="first" r:id="rId18"/>
      <w:footnotePr>
        <w:numRestart w:val="eachPage"/>
      </w:footnotePr>
      <w:type w:val="oddPage"/>
      <w:pgSz w:w="9638" w:h="13606" w:code="9"/>
      <w:pgMar w:top="850" w:right="1077" w:bottom="935" w:left="1077" w:header="850" w:footer="935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1A" w:rsidRDefault="00556E1A">
      <w:r>
        <w:separator/>
      </w:r>
    </w:p>
  </w:endnote>
  <w:endnote w:type="continuationSeparator" w:id="0">
    <w:p w:rsidR="00556E1A" w:rsidRDefault="0055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1A" w:rsidRDefault="00556E1A">
      <w:r>
        <w:separator/>
      </w:r>
    </w:p>
  </w:footnote>
  <w:footnote w:type="continuationSeparator" w:id="0">
    <w:p w:rsidR="00556E1A" w:rsidRDefault="00556E1A">
      <w:r>
        <w:continuationSeparator/>
      </w:r>
    </w:p>
  </w:footnote>
  <w:footnote w:id="1">
    <w:p w:rsidR="006B2C30" w:rsidRPr="007B5B80" w:rsidRDefault="006B2C30" w:rsidP="006B2C30">
      <w:pPr>
        <w:pStyle w:val="FootnoteText"/>
        <w:bidi/>
        <w:ind w:left="318" w:hanging="318"/>
        <w:jc w:val="both"/>
        <w:rPr>
          <w:rFonts w:ascii="B Lotus" w:hAnsi="B Lotus"/>
          <w:sz w:val="26"/>
          <w:szCs w:val="26"/>
          <w:rtl/>
        </w:rPr>
      </w:pPr>
      <w:r w:rsidRPr="00A86DE2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 w:rsidRPr="00A86DE2">
        <w:rPr>
          <w:rFonts w:ascii="B Lotus" w:hAnsi="B Lotus" w:hint="cs"/>
          <w:sz w:val="22"/>
          <w:szCs w:val="22"/>
          <w:rtl/>
        </w:rPr>
        <w:t>-</w:t>
      </w:r>
      <w:r w:rsidRPr="007B5B80">
        <w:rPr>
          <w:rFonts w:ascii="B Lotus" w:hAnsi="B Lotus"/>
          <w:sz w:val="22"/>
          <w:szCs w:val="22"/>
          <w:rtl/>
        </w:rPr>
        <w:t xml:space="preserve"> جالب است که علمای شیعه وجود چنین شخصی را منکرند ولی امام زمان حتماً وجود دارد و نباید در وجود او ذره ای شک کرد.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643BE" w:rsidRDefault="00860A5A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7D7CC6" wp14:editId="452873B9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BB0CA3" w:rsidRPr="00433E37">
      <w:rPr>
        <w:rFonts w:ascii="Times New Roman Bold" w:hAnsi="Times New Roman Bold" w:hint="cs"/>
        <w:rtl/>
        <w:lang w:bidi="fa-IR"/>
      </w:rPr>
      <w:fldChar w:fldCharType="begin"/>
    </w:r>
    <w:r w:rsidR="00BB0CA3" w:rsidRPr="00433E37">
      <w:rPr>
        <w:rFonts w:ascii="Times New Roman Bold" w:hAnsi="Times New Roman Bold" w:hint="cs"/>
        <w:lang w:bidi="fa-IR"/>
      </w:rPr>
      <w:instrText xml:space="preserve"> PAGE </w:instrText>
    </w:r>
    <w:r w:rsidR="00BB0CA3" w:rsidRPr="00433E37">
      <w:rPr>
        <w:rFonts w:ascii="Times New Roman Bold" w:hAnsi="Times New Roman Bold" w:hint="cs"/>
        <w:rtl/>
        <w:lang w:bidi="fa-IR"/>
      </w:rPr>
      <w:fldChar w:fldCharType="separate"/>
    </w:r>
    <w:r w:rsidR="00BB0CA3">
      <w:rPr>
        <w:rFonts w:ascii="Times New Roman Bold" w:hAnsi="Times New Roman Bold"/>
        <w:noProof/>
        <w:rtl/>
        <w:lang w:bidi="fa-IR"/>
      </w:rPr>
      <w:t>2</w:t>
    </w:r>
    <w:r w:rsidR="00BB0CA3" w:rsidRPr="00433E37">
      <w:rPr>
        <w:rFonts w:ascii="Times New Roman Bold" w:hAnsi="Times New Roman Bold" w:hint="cs"/>
        <w:rtl/>
        <w:lang w:bidi="fa-IR"/>
      </w:rPr>
      <w:fldChar w:fldCharType="end"/>
    </w:r>
    <w:r w:rsidR="00BB0CA3">
      <w:rPr>
        <w:rFonts w:ascii="Times New Roman Bold" w:hAnsi="Times New Roman Bold" w:hint="cs"/>
        <w:rtl/>
        <w:lang w:bidi="fa-IR"/>
      </w:rPr>
      <w:tab/>
    </w:r>
    <w:r w:rsidR="00BB0CA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BB0CA3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97A5E" w:rsidRDefault="00BB0CA3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B0CA3" w:rsidRPr="00C37D07" w:rsidRDefault="00BB0CA3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DC2570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B0CA3" w:rsidRPr="00BC39D5" w:rsidRDefault="00860A5A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EC5819" wp14:editId="74FC9364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643BE" w:rsidRDefault="00860A5A" w:rsidP="008B1999">
    <w:pPr>
      <w:pStyle w:val="Header"/>
      <w:tabs>
        <w:tab w:val="clear" w:pos="4153"/>
        <w:tab w:val="clear" w:pos="8306"/>
        <w:tab w:val="left" w:pos="3940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E3865" wp14:editId="12165163">
              <wp:simplePos x="0" y="0"/>
              <wp:positionH relativeFrom="column">
                <wp:posOffset>0</wp:posOffset>
              </wp:positionH>
              <wp:positionV relativeFrom="paragraph">
                <wp:posOffset>276225</wp:posOffset>
              </wp:positionV>
              <wp:extent cx="4759325" cy="0"/>
              <wp:effectExtent l="19050" t="19050" r="22225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5pt" to="374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DpIwIAAD8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" strokeweight="3pt">
              <v:stroke linestyle="thinThin"/>
            </v:line>
          </w:pict>
        </mc:Fallback>
      </mc:AlternateContent>
    </w:r>
    <w:r w:rsidR="00BB0CA3" w:rsidRPr="00284F7F">
      <w:rPr>
        <w:rFonts w:ascii="Times New Roman Bold" w:hAnsi="Times New Roman Bold" w:hint="cs"/>
        <w:rtl/>
        <w:lang w:bidi="fa-IR"/>
      </w:rPr>
      <w:fldChar w:fldCharType="begin"/>
    </w:r>
    <w:r w:rsidR="00BB0CA3" w:rsidRPr="00284F7F">
      <w:rPr>
        <w:rFonts w:ascii="Times New Roman Bold" w:hAnsi="Times New Roman Bold" w:hint="cs"/>
        <w:lang w:bidi="fa-IR"/>
      </w:rPr>
      <w:instrText xml:space="preserve"> PAGE </w:instrText>
    </w:r>
    <w:r w:rsidR="00BB0CA3" w:rsidRPr="00284F7F">
      <w:rPr>
        <w:rFonts w:ascii="Times New Roman Bold" w:hAnsi="Times New Roman Bold" w:hint="cs"/>
        <w:rtl/>
        <w:lang w:bidi="fa-IR"/>
      </w:rPr>
      <w:fldChar w:fldCharType="separate"/>
    </w:r>
    <w:r w:rsidR="00DC2570">
      <w:rPr>
        <w:rFonts w:ascii="Times New Roman Bold" w:hAnsi="Times New Roman Bold"/>
        <w:noProof/>
        <w:rtl/>
        <w:lang w:bidi="fa-IR"/>
      </w:rPr>
      <w:t>2</w:t>
    </w:r>
    <w:r w:rsidR="00BB0CA3" w:rsidRPr="00284F7F">
      <w:rPr>
        <w:rFonts w:ascii="Times New Roman Bold" w:hAnsi="Times New Roman Bold" w:hint="cs"/>
        <w:rtl/>
        <w:lang w:bidi="fa-IR"/>
      </w:rPr>
      <w:fldChar w:fldCharType="end"/>
    </w:r>
    <w:r w:rsidR="008B1999">
      <w:rPr>
        <w:rFonts w:ascii="Times New Roman Bold" w:hAnsi="Times New Roman Bold" w:hint="cs"/>
        <w:rtl/>
        <w:lang w:bidi="fa-IR"/>
      </w:rPr>
      <w:tab/>
    </w:r>
    <w:r w:rsidR="008B1999">
      <w:rPr>
        <w:rFonts w:ascii="Times New Roman Bold" w:hAnsi="Times New Roman Bold" w:hint="cs"/>
        <w:rtl/>
        <w:lang w:bidi="fa-IR"/>
      </w:rPr>
      <w:tab/>
    </w:r>
    <w:r w:rsidR="006B2C30">
      <w:rPr>
        <w:rFonts w:ascii="Times New Roman Bold" w:hAnsi="Times New Roman Bold" w:cs="B Lotus" w:hint="cs"/>
        <w:b/>
        <w:bCs/>
        <w:sz w:val="26"/>
        <w:szCs w:val="26"/>
        <w:rtl/>
      </w:rPr>
      <w:t>تشابهات بهائیت و تشیع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433E37" w:rsidRDefault="00860A5A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3CFC82" wp14:editId="27AFF440">
              <wp:simplePos x="0" y="0"/>
              <wp:positionH relativeFrom="column">
                <wp:posOffset>12700</wp:posOffset>
              </wp:positionH>
              <wp:positionV relativeFrom="paragraph">
                <wp:posOffset>284480</wp:posOffset>
              </wp:positionV>
              <wp:extent cx="4733925" cy="0"/>
              <wp:effectExtent l="22225" t="27305" r="25400" b="2032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2.4pt" to="373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="006B2C30">
      <w:rPr>
        <w:rFonts w:ascii="Times New Roman Bold" w:hAnsi="Times New Roman Bold" w:cs="B Lotus" w:hint="cs"/>
        <w:b/>
        <w:bCs/>
        <w:sz w:val="26"/>
        <w:szCs w:val="26"/>
        <w:rtl/>
      </w:rPr>
      <w:t>تشابهات بهائیت و تشیع</w:t>
    </w:r>
    <w:r w:rsidR="00BB0CA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BB0CA3">
      <w:rPr>
        <w:rFonts w:ascii="Times New Roman Bold" w:hAnsi="Times New Roman Bold"/>
        <w:rtl/>
        <w:lang w:bidi="fa-IR"/>
      </w:rPr>
      <w:tab/>
    </w:r>
    <w:r w:rsidR="00BB0CA3" w:rsidRPr="00433E37">
      <w:rPr>
        <w:rFonts w:ascii="Times New Roman Bold" w:hAnsi="Times New Roman Bold" w:hint="cs"/>
        <w:rtl/>
        <w:lang w:bidi="fa-IR"/>
      </w:rPr>
      <w:fldChar w:fldCharType="begin"/>
    </w:r>
    <w:r w:rsidR="00BB0CA3" w:rsidRPr="00433E37">
      <w:rPr>
        <w:rFonts w:ascii="Times New Roman Bold" w:hAnsi="Times New Roman Bold" w:hint="cs"/>
        <w:lang w:bidi="fa-IR"/>
      </w:rPr>
      <w:instrText xml:space="preserve"> PAGE </w:instrText>
    </w:r>
    <w:r w:rsidR="00BB0CA3" w:rsidRPr="00433E37">
      <w:rPr>
        <w:rFonts w:ascii="Times New Roman Bold" w:hAnsi="Times New Roman Bold" w:hint="cs"/>
        <w:rtl/>
        <w:lang w:bidi="fa-IR"/>
      </w:rPr>
      <w:fldChar w:fldCharType="separate"/>
    </w:r>
    <w:r w:rsidR="00DC2570">
      <w:rPr>
        <w:rFonts w:ascii="Times New Roman Bold" w:hAnsi="Times New Roman Bold"/>
        <w:noProof/>
        <w:rtl/>
        <w:lang w:bidi="fa-IR"/>
      </w:rPr>
      <w:t>3</w:t>
    </w:r>
    <w:r w:rsidR="00BB0CA3"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1D1" w:rsidRDefault="00B651D1" w:rsidP="003978F7">
    <w:pPr>
      <w:pStyle w:val="Header"/>
      <w:spacing w:after="180"/>
      <w:ind w:left="284"/>
      <w:jc w:val="both"/>
      <w:rPr>
        <w:rFonts w:cs="B Lotus"/>
        <w:rtl/>
      </w:rPr>
    </w:pPr>
  </w:p>
  <w:p w:rsidR="00B651D1" w:rsidRPr="00347111" w:rsidRDefault="00B651D1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BD5B53"/>
    <w:multiLevelType w:val="hybridMultilevel"/>
    <w:tmpl w:val="F6500FA2"/>
    <w:lvl w:ilvl="0" w:tplc="5C466E6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EF82B8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 w:numId="22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IJ6+Dvkth+YVLQM/4Ehgug832LQ=" w:salt="ejcTIK470kioGhSINNr4C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6E1A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40BD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2C30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913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51F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0A5A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999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83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AF8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1D1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2570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54E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C2570"/>
    <w:pPr>
      <w:bidi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C2570"/>
    <w:pPr>
      <w:bidi/>
      <w:jc w:val="lowKashida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9D76-65C6-429D-BC21-F394C59D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3443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تشابهات بهائیت و تشیع</dc:title>
  <dc:subject>فرق شیعه</dc:subject>
  <dc:creator>علی حسین امیری</dc:creator>
  <cp:keywords>کتابخانه; قلم; عقیده; موحدين; موحدین; کتاب; مكتبة; القلم; العقيدة; qalam; library; http:/qalamlib.com; http:/qalamlibrary.com; http:/mowahedin.com; http:/aqeedeh.com; شیعه; شیخیه; بهاییت; بابیت; مهدویت; امام زمان</cp:keywords>
  <dc:description>مقاله‌ای کوتاه درباره نقاط اشتراک عقیده شرک‌آلود شیعه و باور کفرآلود بهاییت است. نویسنده چگونگی رشد و نموِ این دو فرقه ضاله را در بستر تاریخ شرح داده و در ادامه، به ده مورد از شباهت‌های عقیدتی و باورهای دینی میان آن دو اشاره می‌کند.</dc:description>
  <cp:lastModifiedBy>Samsung</cp:lastModifiedBy>
  <cp:revision>2</cp:revision>
  <cp:lastPrinted>2004-01-04T08:12:00Z</cp:lastPrinted>
  <dcterms:created xsi:type="dcterms:W3CDTF">2016-06-07T08:18:00Z</dcterms:created>
  <dcterms:modified xsi:type="dcterms:W3CDTF">2016-06-07T08:18:00Z</dcterms:modified>
  <cp:version>1.0 May 2015</cp:version>
</cp:coreProperties>
</file>